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pBdr>
          <w:bottom w:val="single" w:sz="12" w:space="1" w:color="0AA6A6"/>
        </w:pBdr>
      </w:pPr>
    </w:p>
    <w:p>
      <w:pPr>
        <w:spacing w:before="40" w:after="40"/>
      </w:pPr>
      <w:r>
        <w:rPr>
          <w:rFonts w:ascii="Liberation Sans" w:hAnsi="Liberation Sans" w:eastAsia="Liberation Sans"/>
          <w:b/>
          <w:color w:val="0AA6A6"/>
          <w:sz w:val="18"/>
        </w:rPr>
        <w:t>KARRIERE BEI A-F-S</w:t>
      </w:r>
    </w:p>
    <w:p>
      <w:pPr>
        <w:spacing w:after="80"/>
      </w:pPr>
      <w:r>
        <w:rPr>
          <w:rFonts w:ascii="Liberation Sans" w:hAnsi="Liberation Sans" w:eastAsia="Liberation Sans"/>
          <w:b/>
          <w:color w:val="0B2B45"/>
          <w:sz w:val="48"/>
        </w:rPr>
        <w:t>Reinigungskraft (m/w/d)</w:t>
      </w:r>
    </w:p>
    <w:p>
      <w:pPr>
        <w:spacing w:after="180"/>
      </w:pPr>
      <w:r>
        <w:rPr>
          <w:rFonts w:ascii="Liberation Sans" w:hAnsi="Liberation Sans" w:eastAsia="Liberation Sans"/>
          <w:color w:val="557085"/>
          <w:sz w:val="25"/>
        </w:rPr>
        <w:t>Unterhalts- und Objektreinigung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EAF8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20" w:color="0AA6A6"/>
            </w:tcBorders>
          </w:tcPr>
          <w:p>
            <w:pPr>
              <w:spacing w:before="0" w:after="0" w:line="276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21"/>
              </w:rPr>
              <w:t>Sie sorgen dafür, dass Büros, Wohnanlagen, Haushalte und Gewerbeflächen zuverlässig sauber und ordentlich bleiben. Klare Objektpläne und feste Ansprechpartner geben Ihnen Sicherheit im Alltag.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c>
          <w:tcPr>
            <w:tcW w:type="dxa" w:w="1474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AA6A6"/>
                <w:sz w:val="15"/>
              </w:rPr>
              <w:t>EINSATZORT</w:t>
            </w:r>
          </w:p>
        </w:tc>
        <w:tc>
          <w:tcPr>
            <w:tcW w:type="dxa" w:w="3572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52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Wien und Umgebung</w:t>
            </w:r>
          </w:p>
        </w:tc>
        <w:tc>
          <w:tcPr>
            <w:tcW w:type="dxa" w:w="1474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AA6A6"/>
                <w:sz w:val="15"/>
              </w:rPr>
              <w:t>BESCHÄFTIGUNG</w:t>
            </w:r>
          </w:p>
        </w:tc>
        <w:tc>
          <w:tcPr>
            <w:tcW w:type="dxa" w:w="3572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52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Teilzeit oder Vollzeit</w:t>
            </w:r>
          </w:p>
        </w:tc>
      </w:tr>
      <w:tr>
        <w:tc>
          <w:tcPr>
            <w:tcW w:type="dxa" w:w="1474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AA6A6"/>
                <w:sz w:val="15"/>
              </w:rPr>
              <w:t>STUNDENAUSMASS</w:t>
            </w:r>
          </w:p>
        </w:tc>
        <w:tc>
          <w:tcPr>
            <w:tcW w:type="dxa" w:w="3572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52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15-40 Stunden/Woche</w:t>
            </w:r>
          </w:p>
        </w:tc>
        <w:tc>
          <w:tcPr>
            <w:tcW w:type="dxa" w:w="1474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AA6A6"/>
                <w:sz w:val="15"/>
              </w:rPr>
              <w:t>ARBEITSZEIT</w:t>
            </w:r>
          </w:p>
        </w:tc>
        <w:tc>
          <w:tcPr>
            <w:tcW w:type="dxa" w:w="3572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52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Früh-, Tages- oder Abendfenster je Objekt</w:t>
            </w:r>
          </w:p>
        </w:tc>
      </w:tr>
      <w:tr>
        <w:tc>
          <w:tcPr>
            <w:tcW w:type="dxa" w:w="1474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AA6A6"/>
                <w:sz w:val="15"/>
              </w:rPr>
              <w:t>EINTRITT</w:t>
            </w:r>
          </w:p>
        </w:tc>
        <w:tc>
          <w:tcPr>
            <w:tcW w:type="dxa" w:w="3572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52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Nach Vereinbarung</w:t>
            </w:r>
          </w:p>
        </w:tc>
        <w:tc>
          <w:tcPr>
            <w:tcW w:type="dxa" w:w="1474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AA6A6"/>
                <w:sz w:val="15"/>
              </w:rPr>
              <w:t>ENTGELT</w:t>
            </w:r>
          </w:p>
        </w:tc>
        <w:tc>
          <w:tcPr>
            <w:tcW w:type="dxa" w:w="3572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52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Lohn ab EUR 12,37 brutto/Stunde. Je nach tatsächlichem Einsatzbereich, Einstufung und Qualifikation gilt ein höheres Mindestentgelt; Überzahlung ist möglich.</w:t>
            </w:r>
          </w:p>
        </w:tc>
      </w:tr>
    </w:tbl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01  </w:t>
      </w:r>
      <w:r>
        <w:rPr>
          <w:rFonts w:ascii="Liberation Sans" w:hAnsi="Liberation Sans" w:eastAsia="Liberation Sans"/>
          <w:b/>
          <w:color w:val="0B2B45"/>
          <w:sz w:val="38"/>
        </w:rPr>
        <w:t>Ihre Aufgaben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Unterhalts-, Sicht- und Zwischenreinigung nach objektbezogenem Reinigungsplan.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Reinigung von Böden, Oberflächen, Sanitär-, Küchen- und Gemeinschaftsbereichen.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Verbrauchsmaterial kontrollieren, auffüllen und fehlende Bestände melden.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Arbeitsschritte, Besonderheiten und erkennbare Mängel kurz dokumentieren.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Sorgfältiger Umgang mit Kundeneigentum, Schlüsseln, Geräten und Reinigungsmitteln.</w:t>
      </w:r>
    </w:p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02  </w:t>
      </w:r>
      <w:r>
        <w:rPr>
          <w:rFonts w:ascii="Liberation Sans" w:hAnsi="Liberation Sans" w:eastAsia="Liberation Sans"/>
          <w:b/>
          <w:color w:val="0B2B45"/>
          <w:sz w:val="38"/>
        </w:rPr>
        <w:t>Das bringen Sie mit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Zuverlässige, pünktliche und selbstständige Arbeitsweise.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Freundlicher, respektvoller Umgang mit Kundinnen, Kunden und Kolleg:innen.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Deutschkenntnisse für Arbeitsanweisungen und Sicherheitsinformationen.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Erfahrung ist willkommen; motivierte Quereinsteiger:innen werden eingearbeitet.</w:t>
      </w:r>
    </w:p>
    <w:p>
      <w:pPr>
        <w:pStyle w:val="ListBullet"/>
        <w:spacing w:after="50" w:line="252" w:lineRule="auto"/>
        <w:ind w:left="255" w:hanging="142"/>
      </w:pPr>
      <w:r>
        <w:rPr>
          <w:rFonts w:ascii="Liberation Sans" w:hAnsi="Liberation Sans" w:eastAsia="Liberation Sans"/>
          <w:color w:val="0B2B45"/>
          <w:sz w:val="19"/>
        </w:rPr>
        <w:t>Je nach Objekt zeitliche Flexibilität und gute Erreichbarkeit des Einsatzortes.</w:t>
      </w:r>
    </w:p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03  </w:t>
      </w:r>
      <w:r>
        <w:rPr>
          <w:rFonts w:ascii="Liberation Sans" w:hAnsi="Liberation Sans" w:eastAsia="Liberation Sans"/>
          <w:b/>
          <w:color w:val="0B2B45"/>
          <w:sz w:val="38"/>
        </w:rPr>
        <w:t>Das bietet A-F-S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046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8FBFC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0"/>
              </w:rPr>
              <w:t xml:space="preserve">✓  </w:t>
            </w:r>
            <w:r>
              <w:rPr>
                <w:rFonts w:ascii="Liberation Sans" w:hAnsi="Liberation Sans" w:eastAsia="Liberation Sans"/>
                <w:color w:val="0B2B45"/>
                <w:sz w:val="17"/>
              </w:rPr>
              <w:t>Planbare Einsätze mit klaren Aufgaben, Zeitfenstern und Ansprechpartnern.</w:t>
            </w:r>
          </w:p>
        </w:tc>
        <w:tc>
          <w:tcPr>
            <w:tcW w:type="dxa" w:w="5046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FFFFF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0"/>
              </w:rPr>
              <w:t xml:space="preserve">✓  </w:t>
            </w:r>
            <w:r>
              <w:rPr>
                <w:rFonts w:ascii="Liberation Sans" w:hAnsi="Liberation Sans" w:eastAsia="Liberation Sans"/>
                <w:color w:val="0B2B45"/>
                <w:sz w:val="17"/>
              </w:rPr>
              <w:t>Strukturierte Einschulung direkt am Objekt und nachvollziehbare Qualitätsstandards.</w:t>
            </w:r>
          </w:p>
        </w:tc>
      </w:tr>
      <w:tr>
        <w:tc>
          <w:tcPr>
            <w:tcW w:type="dxa" w:w="5046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FFFFF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0"/>
              </w:rPr>
              <w:t xml:space="preserve">✓  </w:t>
            </w:r>
            <w:r>
              <w:rPr>
                <w:rFonts w:ascii="Liberation Sans" w:hAnsi="Liberation Sans" w:eastAsia="Liberation Sans"/>
                <w:color w:val="0B2B45"/>
                <w:sz w:val="17"/>
              </w:rPr>
              <w:t>Arbeitsmittel und -kleidung passend zum jeweiligen Einsatz.</w:t>
            </w:r>
          </w:p>
        </w:tc>
        <w:tc>
          <w:tcPr>
            <w:tcW w:type="dxa" w:w="5046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8FBFC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0"/>
              </w:rPr>
              <w:t xml:space="preserve">✓  </w:t>
            </w:r>
            <w:r>
              <w:rPr>
                <w:rFonts w:ascii="Liberation Sans" w:hAnsi="Liberation Sans" w:eastAsia="Liberation Sans"/>
                <w:color w:val="0B2B45"/>
                <w:sz w:val="17"/>
              </w:rPr>
              <w:t>Entwicklungsmöglichkeiten Richtung Springer:in, Spezialreinigung oder Teamkoordination.</w:t>
            </w:r>
          </w:p>
        </w:tc>
      </w:tr>
    </w:tbl>
    <w:p>
      <w:r>
        <w:br w:type="page"/>
      </w:r>
    </w:p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04  </w:t>
      </w:r>
      <w:r>
        <w:rPr>
          <w:rFonts w:ascii="Liberation Sans" w:hAnsi="Liberation Sans" w:eastAsia="Liberation Sans"/>
          <w:b/>
          <w:color w:val="0B2B45"/>
          <w:sz w:val="38"/>
        </w:rPr>
        <w:t>So arbeiten wir bei A-F-S</w:t>
      </w:r>
    </w:p>
    <w:p>
      <w:pPr>
        <w:spacing w:before="0" w:after="120" w:line="276" w:lineRule="auto"/>
      </w:pPr>
      <w:r>
        <w:rPr>
          <w:rFonts w:ascii="Liberation Sans" w:hAnsi="Liberation Sans" w:eastAsia="Liberation Sans"/>
          <w:b w:val="0"/>
          <w:color w:val="0B2B45"/>
          <w:sz w:val="20"/>
        </w:rPr>
        <w:t>Wir versprechen keine unklaren „Allround-Aufgaben“. Vor jedem Einsatz werden Objekt, Tätigkeit, Zeitfenster, Ansprechpartner, Arbeitsmittel und das erwartete Ergebnis festgelegt. Abweichungen werden nicht improvisiert, sondern gemeldet und abgestimmt.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c>
          <w:tcPr>
            <w:tcW w:type="dxa" w:w="2523"/>
            <w:tcMar>
              <w:top w:w="95" w:type="dxa"/>
              <w:start w:w="95" w:type="dxa"/>
              <w:bottom w:w="95" w:type="dxa"/>
              <w:end w:w="95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8"/>
              </w:rPr>
              <w:t>1</w:t>
              <w:br/>
            </w:r>
            <w:r>
              <w:rPr>
                <w:rFonts w:ascii="Liberation Sans" w:hAnsi="Liberation Sans" w:eastAsia="Liberation Sans"/>
                <w:b/>
                <w:color w:val="0B2B45"/>
                <w:sz w:val="18"/>
              </w:rPr>
              <w:t>Aufgabe klären</w:t>
              <w:br/>
            </w:r>
            <w:r>
              <w:rPr>
                <w:rFonts w:ascii="Liberation Sans" w:hAnsi="Liberation Sans" w:eastAsia="Liberation Sans"/>
                <w:color w:val="557085"/>
                <w:sz w:val="15"/>
              </w:rPr>
              <w:t>Was ist zu tun, wo und in welchem Umfang?</w:t>
            </w:r>
          </w:p>
        </w:tc>
        <w:tc>
          <w:tcPr>
            <w:tcW w:type="dxa" w:w="2523"/>
            <w:tcMar>
              <w:top w:w="95" w:type="dxa"/>
              <w:start w:w="95" w:type="dxa"/>
              <w:bottom w:w="95" w:type="dxa"/>
              <w:end w:w="95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8FBFC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8"/>
              </w:rPr>
              <w:t>2</w:t>
              <w:br/>
            </w:r>
            <w:r>
              <w:rPr>
                <w:rFonts w:ascii="Liberation Sans" w:hAnsi="Liberation Sans" w:eastAsia="Liberation Sans"/>
                <w:b/>
                <w:color w:val="0B2B45"/>
                <w:sz w:val="18"/>
              </w:rPr>
              <w:t>Einweisen</w:t>
              <w:br/>
            </w:r>
            <w:r>
              <w:rPr>
                <w:rFonts w:ascii="Liberation Sans" w:hAnsi="Liberation Sans" w:eastAsia="Liberation Sans"/>
                <w:color w:val="557085"/>
                <w:sz w:val="15"/>
              </w:rPr>
              <w:t>Objekt, Sicherheit, Material und Qualitätskriterien.</w:t>
            </w:r>
          </w:p>
        </w:tc>
        <w:tc>
          <w:tcPr>
            <w:tcW w:type="dxa" w:w="2523"/>
            <w:tcMar>
              <w:top w:w="95" w:type="dxa"/>
              <w:start w:w="95" w:type="dxa"/>
              <w:bottom w:w="95" w:type="dxa"/>
              <w:end w:w="95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8"/>
              </w:rPr>
              <w:t>3</w:t>
              <w:br/>
            </w:r>
            <w:r>
              <w:rPr>
                <w:rFonts w:ascii="Liberation Sans" w:hAnsi="Liberation Sans" w:eastAsia="Liberation Sans"/>
                <w:b/>
                <w:color w:val="0B2B45"/>
                <w:sz w:val="18"/>
              </w:rPr>
              <w:t>Ausführen</w:t>
              <w:br/>
            </w:r>
            <w:r>
              <w:rPr>
                <w:rFonts w:ascii="Liberation Sans" w:hAnsi="Liberation Sans" w:eastAsia="Liberation Sans"/>
                <w:color w:val="557085"/>
                <w:sz w:val="15"/>
              </w:rPr>
              <w:t>Sorgfältig arbeiten und Besonderheiten melden.</w:t>
            </w:r>
          </w:p>
        </w:tc>
        <w:tc>
          <w:tcPr>
            <w:tcW w:type="dxa" w:w="2523"/>
            <w:tcMar>
              <w:top w:w="95" w:type="dxa"/>
              <w:start w:w="95" w:type="dxa"/>
              <w:bottom w:w="95" w:type="dxa"/>
              <w:end w:w="95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8FBFC"/>
          </w:tcPr>
          <w:p>
            <w:r>
              <w:rPr>
                <w:rFonts w:ascii="Liberation Sans" w:hAnsi="Liberation Sans" w:eastAsia="Liberation Sans"/>
                <w:b/>
                <w:color w:val="0AA6A6"/>
                <w:sz w:val="28"/>
              </w:rPr>
              <w:t>4</w:t>
              <w:br/>
            </w:r>
            <w:r>
              <w:rPr>
                <w:rFonts w:ascii="Liberation Sans" w:hAnsi="Liberation Sans" w:eastAsia="Liberation Sans"/>
                <w:b/>
                <w:color w:val="0B2B45"/>
                <w:sz w:val="18"/>
              </w:rPr>
              <w:t>Übergeben</w:t>
              <w:br/>
            </w:r>
            <w:r>
              <w:rPr>
                <w:rFonts w:ascii="Liberation Sans" w:hAnsi="Liberation Sans" w:eastAsia="Liberation Sans"/>
                <w:color w:val="557085"/>
                <w:sz w:val="15"/>
              </w:rPr>
              <w:t>Ergebnis prüfen und nachvollziehbar bestätigen.</w:t>
            </w:r>
          </w:p>
        </w:tc>
      </w:tr>
    </w:tbl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05  </w:t>
      </w:r>
      <w:r>
        <w:rPr>
          <w:rFonts w:ascii="Liberation Sans" w:hAnsi="Liberation Sans" w:eastAsia="Liberation Sans"/>
          <w:b/>
          <w:color w:val="0B2B45"/>
          <w:sz w:val="38"/>
        </w:rPr>
        <w:t>Bewerbungsablauf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255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EA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01  Kurzbewerbung</w:t>
            </w:r>
          </w:p>
        </w:tc>
        <w:tc>
          <w:tcPr>
            <w:tcW w:type="dxa" w:w="7540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Name, Kontakt, Wunschbereich und Verfügbarkeit senden.</w:t>
            </w:r>
          </w:p>
        </w:tc>
      </w:tr>
      <w:tr>
        <w:tc>
          <w:tcPr>
            <w:tcW w:type="dxa" w:w="255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EA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02  Telefonisches Kennenlernen</w:t>
            </w:r>
          </w:p>
        </w:tc>
        <w:tc>
          <w:tcPr>
            <w:tcW w:type="dxa" w:w="7540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Erfahrung, Arbeitszeit und passende Einsatzbereiche klären.</w:t>
            </w:r>
          </w:p>
        </w:tc>
      </w:tr>
      <w:tr>
        <w:tc>
          <w:tcPr>
            <w:tcW w:type="dxa" w:w="255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EA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03  Konkretes Angebot</w:t>
            </w:r>
          </w:p>
        </w:tc>
        <w:tc>
          <w:tcPr>
            <w:tcW w:type="dxa" w:w="7540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Aufgabe, Objekt, Stundenausmaß, Entgelt und Start transparent abstimmen.</w:t>
            </w:r>
          </w:p>
        </w:tc>
      </w:tr>
      <w:tr>
        <w:tc>
          <w:tcPr>
            <w:tcW w:type="dxa" w:w="255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EA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04  Einarbeitung</w:t>
            </w:r>
          </w:p>
        </w:tc>
        <w:tc>
          <w:tcPr>
            <w:tcW w:type="dxa" w:w="7540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0B2B45"/>
                <w:sz w:val="17"/>
              </w:rPr>
              <w:t>Unterlagen, Arbeitsmittel, Ansprechpartner und Einweisung erhalten.</w:t>
            </w:r>
          </w:p>
        </w:tc>
      </w:tr>
    </w:tbl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06  </w:t>
      </w:r>
      <w:r>
        <w:rPr>
          <w:rFonts w:ascii="Liberation Sans" w:hAnsi="Liberation Sans" w:eastAsia="Liberation Sans"/>
          <w:b/>
          <w:color w:val="0B2B45"/>
          <w:sz w:val="38"/>
        </w:rPr>
        <w:t>Direkt bewerben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4FBD8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left w:val="single" w:sz="22" w:color="7AA51B"/>
            </w:tcBorders>
          </w:tcPr>
          <w:p>
            <w:r>
              <w:rPr>
                <w:rFonts w:ascii="Liberation Sans" w:hAnsi="Liberation Sans" w:eastAsia="Liberation Sans"/>
                <w:b/>
                <w:color w:val="527514"/>
                <w:sz w:val="22"/>
              </w:rPr>
              <w:t>So erreichen Sie uns</w:t>
              <w:br/>
            </w:r>
            <w:r>
              <w:rPr>
                <w:rFonts w:ascii="Liberation Sans" w:hAnsi="Liberation Sans" w:eastAsia="Liberation Sans"/>
                <w:color w:val="0B2B45"/>
                <w:sz w:val="19"/>
              </w:rPr>
              <w:t>Senden Sie Ihren Namen, Ihre Telefonnummer, die gewünschte Stelle und Ihre möglichen Einsatzzeiten an office@a-f-s.at. Telefonisch erreichen Sie uns unter +43 676 6411430. Ein Lebenslauf kann nach dem Erstkontakt nachgereicht werden.</w:t>
            </w:r>
          </w:p>
        </w:tc>
      </w:tr>
    </w:tbl>
    <w:p>
      <w:pPr>
        <w:spacing w:before="160" w:after="80"/>
      </w:pPr>
      <w:r>
        <w:rPr>
          <w:rFonts w:ascii="Liberation Sans" w:hAnsi="Liberation Sans" w:eastAsia="Liberation Sans"/>
          <w:b/>
          <w:color w:val="0AA6A6"/>
          <w:sz w:val="20"/>
        </w:rPr>
        <w:t xml:space="preserve">07  </w:t>
      </w:r>
      <w:r>
        <w:rPr>
          <w:rFonts w:ascii="Liberation Sans" w:hAnsi="Liberation Sans" w:eastAsia="Liberation Sans"/>
          <w:b/>
          <w:color w:val="0B2B45"/>
          <w:sz w:val="38"/>
        </w:rPr>
        <w:t>Kurzbewerbung zum Ausfüllen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Name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Telefon / E-Mail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Wohnort / Bezirk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Verfügbarkeit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Gewünschtes Stundenausmaß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Führerschein / Mobilität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2891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  <w:shd w:fill="F4F8FA"/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/>
                <w:color w:val="0B2B45"/>
                <w:sz w:val="17"/>
              </w:rPr>
              <w:t>Erfahrung / Wunschbereich</w:t>
            </w:r>
          </w:p>
        </w:tc>
        <w:tc>
          <w:tcPr>
            <w:tcW w:type="dxa" w:w="7200"/>
            <w:tcMar>
              <w:top w:w="82" w:type="dxa"/>
              <w:start w:w="100" w:type="dxa"/>
              <w:bottom w:w="82" w:type="dxa"/>
              <w:end w:w="100" w:type="dxa"/>
            </w:tcMar>
            <w:tcBorders>
              <w:top w:val="single" w:sz="4" w:color="D8E4EA"/>
              <w:left w:val="single" w:sz="4" w:color="D8E4EA"/>
              <w:bottom w:val="single" w:sz="4" w:color="D8E4EA"/>
              <w:right w:val="single" w:sz="4" w:color="D8E4EA"/>
            </w:tcBorders>
          </w:tcPr>
          <w:p>
            <w:pPr>
              <w:spacing w:before="0" w:after="0" w:line="269" w:lineRule="auto"/>
            </w:pPr>
            <w:r>
              <w:rPr>
                <w:rFonts w:ascii="Liberation Sans" w:hAnsi="Liberation Sans" w:eastAsia="Liberation Sans"/>
                <w:b w:val="0"/>
                <w:color w:val="557085"/>
                <w:sz w:val="16"/>
              </w:rPr>
              <w:t>________________________________________________</w:t>
            </w:r>
          </w:p>
        </w:tc>
      </w:tr>
    </w:tbl>
    <w:p>
      <w:pPr>
        <w:spacing w:before="140" w:after="0"/>
      </w:pPr>
      <w:r>
        <w:rPr>
          <w:rFonts w:ascii="Liberation Sans" w:hAnsi="Liberation Sans" w:eastAsia="Liberation Sans"/>
          <w:b/>
          <w:color w:val="0B2B45"/>
          <w:sz w:val="15"/>
        </w:rPr>
        <w:t xml:space="preserve">Hinweis zur Entlohnung: </w:t>
      </w:r>
      <w:r>
        <w:rPr>
          <w:rFonts w:ascii="Liberation Sans" w:hAnsi="Liberation Sans" w:eastAsia="Liberation Sans"/>
          <w:color w:val="557085"/>
          <w:sz w:val="15"/>
        </w:rPr>
        <w:t>Die Angabe basiert auf den für 2026 veröffentlichten Mindestentgelten. Die endgültige Einstufung richtet sich nach dem tatsächlich vereinbarten Aufgabenbereich, der Qualifikation und der Beschäftigungsform.</w:t>
      </w:r>
    </w:p>
    <w:p>
      <w:pPr>
        <w:spacing w:before="60" w:after="0"/>
      </w:pPr>
      <w:r>
        <w:rPr>
          <w:rFonts w:ascii="Liberation Sans" w:hAnsi="Liberation Sans" w:eastAsia="Liberation Sans"/>
          <w:b/>
          <w:color w:val="0B2B45"/>
          <w:sz w:val="15"/>
        </w:rPr>
        <w:t xml:space="preserve">Gleichbehandlung: </w:t>
      </w:r>
      <w:r>
        <w:rPr>
          <w:rFonts w:ascii="Liberation Sans" w:hAnsi="Liberation Sans" w:eastAsia="Liberation Sans"/>
          <w:color w:val="557085"/>
          <w:sz w:val="15"/>
        </w:rPr>
        <w:t>Die Ausschreibung richtet sich an alle geeigneten Personen unabhängig von Geschlecht, Alter, Herkunft, Religion, Behinderung oder sexueller Orientierung.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37" w:right="879" w:bottom="765" w:left="879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6"/>
      <w:gridCol w:w="5046"/>
    </w:tblGrid>
    <w:tr>
      <w:tc>
        <w:tcPr>
          <w:tcW w:type="dxa" w:w="5046"/>
        </w:tcPr>
        <w:p>
          <w:pPr>
            <w:spacing w:before="0" w:after="0" w:line="269" w:lineRule="auto"/>
          </w:pPr>
          <w:r>
            <w:rPr>
              <w:rFonts w:ascii="Liberation Sans" w:hAnsi="Liberation Sans" w:eastAsia="Liberation Sans"/>
              <w:b w:val="0"/>
              <w:color w:val="557085"/>
              <w:sz w:val="15"/>
            </w:rPr>
            <w:t>Prager Straße 109/5/55, 1210 Wien · +43 676 6411430 · office@a-f-s.at · www.a-f-s.at</w:t>
          </w:r>
        </w:p>
      </w:tc>
      <w:tc>
        <w:tcPr>
          <w:tcW w:type="dxa" w:w="5046"/>
        </w:tcPr>
        <w:p>
          <w:pPr>
            <w:jc w:val="right"/>
          </w:pPr>
          <w:r>
            <w:rPr>
              <w:rFonts w:ascii="Liberation Sans" w:hAnsi="Liberation Sans" w:eastAsia="Liberation Sans"/>
              <w:color w:val="557085"/>
              <w:sz w:val="16"/>
            </w:rPr>
            <w:t xml:space="preserve">Seite </w:t>
            <w:fldChar w:fldCharType="begin"/>
            <w:instrText xml:space="preserve">PAGE</w:instrText>
            <w:fldChar w:fldCharType="end"/>
          </w:r>
          <w:r>
            <w:rPr>
              <w:rFonts w:ascii="Liberation Sans" w:hAnsi="Liberation Sans" w:eastAsia="Liberation Sans"/>
              <w:color w:val="557085"/>
              <w:sz w:val="16"/>
            </w:rPr>
            <w:t xml:space="preserve"> von </w:t>
            <w:fldChar w:fldCharType="begin"/>
            <w:instrText xml:space="preserve">NUMPAGES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43"/>
      <w:gridCol w:w="4649"/>
    </w:tblGrid>
    <w:tr>
      <w:tc>
        <w:tcPr>
          <w:tcW w:type="dxa" w:w="5443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2000" cy="88072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fs-logo-origina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000" cy="88072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49"/>
        </w:tcPr>
        <w:p>
          <w:pPr>
            <w:jc w:val="right"/>
          </w:pPr>
          <w:r>
            <w:rPr>
              <w:rFonts w:ascii="Liberation Sans" w:hAnsi="Liberation Sans" w:eastAsia="Liberation Sans"/>
              <w:b/>
              <w:color w:val="0B2B45"/>
              <w:sz w:val="21"/>
            </w:rPr>
            <w:t>Stellenprofil Reinigungskraft</w:t>
          </w:r>
          <w:r>
            <w:br/>
          </w:r>
          <w:r>
            <w:rPr>
              <w:rFonts w:ascii="Liberation Sans" w:hAnsi="Liberation Sans" w:eastAsia="Liberation Sans"/>
              <w:color w:val="557085"/>
              <w:sz w:val="16"/>
            </w:rPr>
            <w:t>Dokument-ID: AFS-JB-001 · Revision 2.0</w:t>
          </w:r>
          <w:r>
            <w:br/>
          </w:r>
          <w:r>
            <w:rPr>
              <w:rFonts w:ascii="Liberation Sans" w:hAnsi="Liberation Sans" w:eastAsia="Liberation Sans"/>
              <w:color w:val="557085"/>
              <w:sz w:val="16"/>
            </w:rPr>
            <w:t>Stand: 24.07.2026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iberation Sans" w:hAnsi="Liberation Sans" w:eastAsia="Liberation San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 w:eastAsia="Liberation San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A-F-S – Aufheller Facility Services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